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2904">
      <w:pPr>
        <w:spacing w:line="540" w:lineRule="exact"/>
        <w:ind w:left="-283" w:leftChars="-135" w:firstLine="345" w:firstLineChars="78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龙岩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交通</w:t>
      </w:r>
      <w:r>
        <w:rPr>
          <w:rFonts w:ascii="方正小标宋简体" w:hAnsi="方正小标宋简体" w:eastAsia="方正小标宋简体" w:cs="方正小标宋简体"/>
          <w:b/>
          <w:sz w:val="44"/>
          <w:szCs w:val="44"/>
        </w:rPr>
        <w:t>发展集团有限公司</w:t>
      </w:r>
    </w:p>
    <w:p w14:paraId="121A0D3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ABS项目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担保公司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机构比选方案</w:t>
      </w:r>
    </w:p>
    <w:p w14:paraId="70A8719E"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0BC82C2">
      <w:pPr>
        <w:spacing w:line="540" w:lineRule="exact"/>
        <w:ind w:left="-283" w:leftChars="-135"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龙岩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交通发展</w:t>
      </w:r>
      <w:r>
        <w:rPr>
          <w:rFonts w:hint="eastAsia" w:ascii="仿宋_GB2312" w:eastAsia="仿宋_GB2312"/>
          <w:bCs/>
          <w:sz w:val="32"/>
          <w:szCs w:val="32"/>
        </w:rPr>
        <w:t>集团有限公司拟以龙岩市鸿盾保安服务集团有限公司为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原始权益人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ABS，规模不超过5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亿元，根据发行需要拟聘请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AAA专业担保机构进行担保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我司拟以公开方式择优选取AAA专业担保公司，选取方案拟定如下：</w:t>
      </w:r>
    </w:p>
    <w:p w14:paraId="3214F94D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一、比选办法　</w:t>
      </w:r>
    </w:p>
    <w:p w14:paraId="03994632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遵循客观、公平、公正、审慎的原则，采用综合评分法，对相关比选材料按评分标准进行综合评分，取评审工作小组人员评分的加权平均值作为最终得分，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最终得分从高到低顺序排列；</w:t>
      </w:r>
      <w:r>
        <w:rPr>
          <w:rFonts w:hint="eastAsia" w:ascii="仿宋_GB2312" w:eastAsia="仿宋_GB2312"/>
          <w:sz w:val="32"/>
          <w:szCs w:val="32"/>
        </w:rPr>
        <w:t>得分相同的，按担保费率报价得分由高到低顺序排列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担保费率相同的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担保额度得分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由高到低顺序排序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254B50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二、评分标准</w:t>
      </w:r>
    </w:p>
    <w:tbl>
      <w:tblPr>
        <w:tblStyle w:val="5"/>
        <w:tblW w:w="5011" w:type="pct"/>
        <w:jc w:val="cente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89"/>
        <w:gridCol w:w="1060"/>
        <w:gridCol w:w="1035"/>
        <w:gridCol w:w="5797"/>
      </w:tblGrid>
      <w:tr w14:paraId="118FEE3C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D534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61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AE009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评分项目</w:t>
            </w:r>
          </w:p>
        </w:tc>
        <w:tc>
          <w:tcPr>
            <w:tcW w:w="60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8E04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项目分值</w:t>
            </w:r>
          </w:p>
        </w:tc>
        <w:tc>
          <w:tcPr>
            <w:tcW w:w="33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211B89A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评分参考依据</w:t>
            </w:r>
          </w:p>
        </w:tc>
      </w:tr>
      <w:tr w14:paraId="39626C42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A336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CF8C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担保费率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2479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893B1BB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年担保费率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有效报价上限为0.80%。有效报价中，报价最低者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0.1%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减5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最低得分为0分。</w:t>
            </w:r>
          </w:p>
        </w:tc>
      </w:tr>
      <w:tr w14:paraId="0D699075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51362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6155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担保额度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7904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180883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担保额度5亿元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分，每减1亿元（含）减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分，按比例减分。</w:t>
            </w:r>
          </w:p>
        </w:tc>
      </w:tr>
      <w:tr w14:paraId="673F1AB0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EAE3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FDC41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反担保措施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2F54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DEDFB7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无需我司提供反担保得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分，由集团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企业提供反担保得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</w:tr>
      <w:tr w14:paraId="4C4302FA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2BC5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5161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担保费收取方式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DDA8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7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749EFA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按年收取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且担保费按担保余额收取的，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F52B223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一次性收取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且担保费按担保余额收取的，得10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299A2A8">
            <w:pPr>
              <w:snapToGrid w:val="0"/>
              <w:spacing w:line="5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一次性收取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且担保费不随担保余额降低而减少的，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得零分。</w:t>
            </w:r>
          </w:p>
        </w:tc>
      </w:tr>
    </w:tbl>
    <w:p w14:paraId="5B6C2FA4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四、确定合作机构</w:t>
      </w:r>
    </w:p>
    <w:p w14:paraId="56D8E604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经评审工作小组评选出拟合作机构，由我司进行公示，公示期为5个工作日，公示期无异议后，确定AAA专业担保公司，并签订合作协议。</w:t>
      </w:r>
    </w:p>
    <w:p w14:paraId="63E7A086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五、其他事项</w:t>
      </w:r>
    </w:p>
    <w:p w14:paraId="27D3974D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1.我司不提供集团外公司做反担保。</w:t>
      </w:r>
    </w:p>
    <w:p w14:paraId="336C6918">
      <w:pPr>
        <w:widowControl w:val="0"/>
        <w:spacing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其他未尽事宜，由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双方</w:t>
      </w:r>
      <w:r>
        <w:rPr>
          <w:rFonts w:hint="eastAsia" w:ascii="仿宋_GB2312" w:eastAsia="仿宋_GB2312"/>
          <w:sz w:val="32"/>
          <w:szCs w:val="32"/>
        </w:rPr>
        <w:t>协商补充。</w:t>
      </w:r>
      <w:bookmarkStart w:id="0" w:name="_GoBack"/>
      <w:bookmarkEnd w:id="0"/>
    </w:p>
    <w:p w14:paraId="77469512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A2A4D64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龙岩</w:t>
      </w:r>
      <w:r>
        <w:rPr>
          <w:rFonts w:hint="eastAsia" w:ascii="仿宋_GB2312" w:eastAsia="仿宋_GB2312"/>
          <w:sz w:val="32"/>
          <w:szCs w:val="32"/>
          <w:lang w:eastAsia="zh-CN"/>
        </w:rPr>
        <w:t>交通发展</w:t>
      </w:r>
      <w:r>
        <w:rPr>
          <w:rFonts w:hint="eastAsia" w:ascii="仿宋_GB2312" w:eastAsia="仿宋_GB2312"/>
          <w:sz w:val="32"/>
          <w:szCs w:val="32"/>
        </w:rPr>
        <w:t>集团有限公司</w:t>
      </w:r>
    </w:p>
    <w:p w14:paraId="46DC8A45">
      <w:pPr>
        <w:spacing w:line="540" w:lineRule="exact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B70DAB-CFC7-4D1A-AC08-82E9D42876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FE8ADC-7EAE-4D26-B055-8866F985D6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C9A4AB-52C5-4D12-9899-4B33E2B383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7A8B3">
    <w:pPr>
      <w:pStyle w:val="3"/>
    </w:pPr>
  </w:p>
  <w:p w14:paraId="3C562119">
    <w:pPr>
      <w:pStyle w:val="3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19DA04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wNjIyMDFlMzRmNzAzOWRmMjNiMjI0ZDdmNzllZmYifQ=="/>
  </w:docVars>
  <w:rsids>
    <w:rsidRoot w:val="0071656C"/>
    <w:rsid w:val="00002C68"/>
    <w:rsid w:val="0002049F"/>
    <w:rsid w:val="000231EE"/>
    <w:rsid w:val="00031C9C"/>
    <w:rsid w:val="00040900"/>
    <w:rsid w:val="00044576"/>
    <w:rsid w:val="00046928"/>
    <w:rsid w:val="00056872"/>
    <w:rsid w:val="000648A9"/>
    <w:rsid w:val="00070D26"/>
    <w:rsid w:val="000A7EB2"/>
    <w:rsid w:val="000C7A6E"/>
    <w:rsid w:val="000E203E"/>
    <w:rsid w:val="000F0353"/>
    <w:rsid w:val="00100BD6"/>
    <w:rsid w:val="00107E2B"/>
    <w:rsid w:val="00137BF6"/>
    <w:rsid w:val="00195F15"/>
    <w:rsid w:val="001A37BF"/>
    <w:rsid w:val="001A58FA"/>
    <w:rsid w:val="001C6D82"/>
    <w:rsid w:val="001D0E92"/>
    <w:rsid w:val="001D41E1"/>
    <w:rsid w:val="001E5F12"/>
    <w:rsid w:val="001F0F09"/>
    <w:rsid w:val="001F3D2E"/>
    <w:rsid w:val="001F7AA2"/>
    <w:rsid w:val="0020266A"/>
    <w:rsid w:val="00213F2A"/>
    <w:rsid w:val="00214908"/>
    <w:rsid w:val="00221C66"/>
    <w:rsid w:val="00223F9E"/>
    <w:rsid w:val="00224FF4"/>
    <w:rsid w:val="0022777E"/>
    <w:rsid w:val="00232699"/>
    <w:rsid w:val="00242A92"/>
    <w:rsid w:val="0026067C"/>
    <w:rsid w:val="0026657D"/>
    <w:rsid w:val="002701C4"/>
    <w:rsid w:val="0027772D"/>
    <w:rsid w:val="0028115D"/>
    <w:rsid w:val="002846AA"/>
    <w:rsid w:val="00291259"/>
    <w:rsid w:val="002917AC"/>
    <w:rsid w:val="002A418C"/>
    <w:rsid w:val="002A4B1C"/>
    <w:rsid w:val="002B0B50"/>
    <w:rsid w:val="002C304F"/>
    <w:rsid w:val="002D5C75"/>
    <w:rsid w:val="002E1C1C"/>
    <w:rsid w:val="002E57F5"/>
    <w:rsid w:val="002F0522"/>
    <w:rsid w:val="002F2853"/>
    <w:rsid w:val="002F4C32"/>
    <w:rsid w:val="002F6F7E"/>
    <w:rsid w:val="00316113"/>
    <w:rsid w:val="00317A2E"/>
    <w:rsid w:val="00317DD0"/>
    <w:rsid w:val="00330059"/>
    <w:rsid w:val="00340858"/>
    <w:rsid w:val="00343890"/>
    <w:rsid w:val="0034500F"/>
    <w:rsid w:val="003526D5"/>
    <w:rsid w:val="00354032"/>
    <w:rsid w:val="00356675"/>
    <w:rsid w:val="00375988"/>
    <w:rsid w:val="00392973"/>
    <w:rsid w:val="00395F9E"/>
    <w:rsid w:val="003B3247"/>
    <w:rsid w:val="003D46A0"/>
    <w:rsid w:val="003E3898"/>
    <w:rsid w:val="003F1994"/>
    <w:rsid w:val="003F2A4E"/>
    <w:rsid w:val="003F55AD"/>
    <w:rsid w:val="00411538"/>
    <w:rsid w:val="00411A55"/>
    <w:rsid w:val="00426FD2"/>
    <w:rsid w:val="00431D06"/>
    <w:rsid w:val="00433F69"/>
    <w:rsid w:val="004370DF"/>
    <w:rsid w:val="00445E6C"/>
    <w:rsid w:val="00450BFD"/>
    <w:rsid w:val="004639F7"/>
    <w:rsid w:val="00467836"/>
    <w:rsid w:val="00475BA6"/>
    <w:rsid w:val="00480098"/>
    <w:rsid w:val="004809F0"/>
    <w:rsid w:val="00483D4D"/>
    <w:rsid w:val="004945EF"/>
    <w:rsid w:val="004A1407"/>
    <w:rsid w:val="004C1240"/>
    <w:rsid w:val="004D141A"/>
    <w:rsid w:val="004E351F"/>
    <w:rsid w:val="004E7635"/>
    <w:rsid w:val="004F093A"/>
    <w:rsid w:val="004F1439"/>
    <w:rsid w:val="004F6254"/>
    <w:rsid w:val="004F72D4"/>
    <w:rsid w:val="00504EF5"/>
    <w:rsid w:val="00510107"/>
    <w:rsid w:val="00514EFE"/>
    <w:rsid w:val="005160C1"/>
    <w:rsid w:val="00530468"/>
    <w:rsid w:val="005427C0"/>
    <w:rsid w:val="00552679"/>
    <w:rsid w:val="00560B07"/>
    <w:rsid w:val="0058667C"/>
    <w:rsid w:val="00594C41"/>
    <w:rsid w:val="005A0D22"/>
    <w:rsid w:val="005D5230"/>
    <w:rsid w:val="005D65D0"/>
    <w:rsid w:val="005F32C0"/>
    <w:rsid w:val="006003E1"/>
    <w:rsid w:val="00616C5B"/>
    <w:rsid w:val="00616C7F"/>
    <w:rsid w:val="00650077"/>
    <w:rsid w:val="00653EDD"/>
    <w:rsid w:val="00666FA3"/>
    <w:rsid w:val="00667404"/>
    <w:rsid w:val="006736C1"/>
    <w:rsid w:val="0067466C"/>
    <w:rsid w:val="00680F02"/>
    <w:rsid w:val="006845EB"/>
    <w:rsid w:val="006847CC"/>
    <w:rsid w:val="006940E7"/>
    <w:rsid w:val="006A420F"/>
    <w:rsid w:val="006B38CA"/>
    <w:rsid w:val="006B3F15"/>
    <w:rsid w:val="006B634E"/>
    <w:rsid w:val="006C6BE2"/>
    <w:rsid w:val="006D2156"/>
    <w:rsid w:val="006D2715"/>
    <w:rsid w:val="006D2DF0"/>
    <w:rsid w:val="006D7E3C"/>
    <w:rsid w:val="006E1867"/>
    <w:rsid w:val="007005FA"/>
    <w:rsid w:val="0071656C"/>
    <w:rsid w:val="0072252D"/>
    <w:rsid w:val="00751441"/>
    <w:rsid w:val="00753324"/>
    <w:rsid w:val="00760ADB"/>
    <w:rsid w:val="00764BA1"/>
    <w:rsid w:val="00764F5C"/>
    <w:rsid w:val="00766878"/>
    <w:rsid w:val="00767455"/>
    <w:rsid w:val="00786666"/>
    <w:rsid w:val="00794F52"/>
    <w:rsid w:val="00795FF0"/>
    <w:rsid w:val="007A761A"/>
    <w:rsid w:val="007B174D"/>
    <w:rsid w:val="007B1874"/>
    <w:rsid w:val="007B2984"/>
    <w:rsid w:val="007B2DD8"/>
    <w:rsid w:val="007D1297"/>
    <w:rsid w:val="007D4865"/>
    <w:rsid w:val="007F3CEA"/>
    <w:rsid w:val="007F4207"/>
    <w:rsid w:val="00810E56"/>
    <w:rsid w:val="0082288C"/>
    <w:rsid w:val="00824162"/>
    <w:rsid w:val="00824226"/>
    <w:rsid w:val="00824F5C"/>
    <w:rsid w:val="00825774"/>
    <w:rsid w:val="0083225D"/>
    <w:rsid w:val="00840D74"/>
    <w:rsid w:val="00842B94"/>
    <w:rsid w:val="0086155B"/>
    <w:rsid w:val="0088046F"/>
    <w:rsid w:val="008939CC"/>
    <w:rsid w:val="00895916"/>
    <w:rsid w:val="00897633"/>
    <w:rsid w:val="008A3E36"/>
    <w:rsid w:val="008B134B"/>
    <w:rsid w:val="008B389A"/>
    <w:rsid w:val="008B3B3F"/>
    <w:rsid w:val="008B4886"/>
    <w:rsid w:val="008B63A0"/>
    <w:rsid w:val="008D6C39"/>
    <w:rsid w:val="008F3BA8"/>
    <w:rsid w:val="00903E81"/>
    <w:rsid w:val="009042A1"/>
    <w:rsid w:val="00905E14"/>
    <w:rsid w:val="00913F10"/>
    <w:rsid w:val="00920ADE"/>
    <w:rsid w:val="00926066"/>
    <w:rsid w:val="00943C36"/>
    <w:rsid w:val="009525D8"/>
    <w:rsid w:val="009541CB"/>
    <w:rsid w:val="00966C23"/>
    <w:rsid w:val="009679FE"/>
    <w:rsid w:val="00976388"/>
    <w:rsid w:val="00982916"/>
    <w:rsid w:val="009845CC"/>
    <w:rsid w:val="00995C11"/>
    <w:rsid w:val="009C0B3A"/>
    <w:rsid w:val="009E1CA6"/>
    <w:rsid w:val="009E6E92"/>
    <w:rsid w:val="009F4D49"/>
    <w:rsid w:val="00A052DB"/>
    <w:rsid w:val="00A07588"/>
    <w:rsid w:val="00A7471E"/>
    <w:rsid w:val="00A81693"/>
    <w:rsid w:val="00A92359"/>
    <w:rsid w:val="00A9527F"/>
    <w:rsid w:val="00AA6337"/>
    <w:rsid w:val="00AA66D6"/>
    <w:rsid w:val="00AA67A1"/>
    <w:rsid w:val="00AB5656"/>
    <w:rsid w:val="00AC4AE2"/>
    <w:rsid w:val="00AD2171"/>
    <w:rsid w:val="00AD7620"/>
    <w:rsid w:val="00AE7105"/>
    <w:rsid w:val="00AF27C3"/>
    <w:rsid w:val="00B01110"/>
    <w:rsid w:val="00B35DCC"/>
    <w:rsid w:val="00B40052"/>
    <w:rsid w:val="00B60970"/>
    <w:rsid w:val="00B842F4"/>
    <w:rsid w:val="00BA0C9C"/>
    <w:rsid w:val="00BA2616"/>
    <w:rsid w:val="00BA606A"/>
    <w:rsid w:val="00BA6798"/>
    <w:rsid w:val="00BB0B56"/>
    <w:rsid w:val="00BB52C2"/>
    <w:rsid w:val="00BC3449"/>
    <w:rsid w:val="00BE01E6"/>
    <w:rsid w:val="00BE2350"/>
    <w:rsid w:val="00BE3109"/>
    <w:rsid w:val="00BF104F"/>
    <w:rsid w:val="00BF60B7"/>
    <w:rsid w:val="00C0359F"/>
    <w:rsid w:val="00C07F05"/>
    <w:rsid w:val="00C07FDB"/>
    <w:rsid w:val="00C112C1"/>
    <w:rsid w:val="00C1157D"/>
    <w:rsid w:val="00C13A3A"/>
    <w:rsid w:val="00C32415"/>
    <w:rsid w:val="00C62295"/>
    <w:rsid w:val="00C718DF"/>
    <w:rsid w:val="00C75FD2"/>
    <w:rsid w:val="00C90E27"/>
    <w:rsid w:val="00C942BE"/>
    <w:rsid w:val="00CC25BB"/>
    <w:rsid w:val="00CD1215"/>
    <w:rsid w:val="00CD3A4F"/>
    <w:rsid w:val="00CE058C"/>
    <w:rsid w:val="00CE4B2C"/>
    <w:rsid w:val="00D25A76"/>
    <w:rsid w:val="00D266EA"/>
    <w:rsid w:val="00D42EB6"/>
    <w:rsid w:val="00D460AB"/>
    <w:rsid w:val="00D55081"/>
    <w:rsid w:val="00D57A49"/>
    <w:rsid w:val="00D82585"/>
    <w:rsid w:val="00D96960"/>
    <w:rsid w:val="00DA6574"/>
    <w:rsid w:val="00DB5987"/>
    <w:rsid w:val="00DD3639"/>
    <w:rsid w:val="00DE5387"/>
    <w:rsid w:val="00DF5B58"/>
    <w:rsid w:val="00DF7302"/>
    <w:rsid w:val="00E03C90"/>
    <w:rsid w:val="00E3187B"/>
    <w:rsid w:val="00E31F88"/>
    <w:rsid w:val="00E35C89"/>
    <w:rsid w:val="00E463C8"/>
    <w:rsid w:val="00E50198"/>
    <w:rsid w:val="00E539E2"/>
    <w:rsid w:val="00E55D12"/>
    <w:rsid w:val="00E672EB"/>
    <w:rsid w:val="00E8378A"/>
    <w:rsid w:val="00E9361D"/>
    <w:rsid w:val="00EA20F5"/>
    <w:rsid w:val="00EA3974"/>
    <w:rsid w:val="00EB3A78"/>
    <w:rsid w:val="00EB4367"/>
    <w:rsid w:val="00ED0919"/>
    <w:rsid w:val="00F02FB7"/>
    <w:rsid w:val="00F23CA6"/>
    <w:rsid w:val="00F251A7"/>
    <w:rsid w:val="00F33C45"/>
    <w:rsid w:val="00F57897"/>
    <w:rsid w:val="00F60F75"/>
    <w:rsid w:val="00F6550E"/>
    <w:rsid w:val="00F71494"/>
    <w:rsid w:val="00F75079"/>
    <w:rsid w:val="00F7732A"/>
    <w:rsid w:val="00F8070A"/>
    <w:rsid w:val="00F8139C"/>
    <w:rsid w:val="00F95CF4"/>
    <w:rsid w:val="00FB0546"/>
    <w:rsid w:val="00FB345F"/>
    <w:rsid w:val="00FD17B1"/>
    <w:rsid w:val="00FD2A7D"/>
    <w:rsid w:val="00FD3FC6"/>
    <w:rsid w:val="00FD4598"/>
    <w:rsid w:val="00FE0426"/>
    <w:rsid w:val="00FF2F50"/>
    <w:rsid w:val="01D553AE"/>
    <w:rsid w:val="02A75D67"/>
    <w:rsid w:val="04182746"/>
    <w:rsid w:val="04467E63"/>
    <w:rsid w:val="045F0E89"/>
    <w:rsid w:val="054933A7"/>
    <w:rsid w:val="056C2949"/>
    <w:rsid w:val="06FC1585"/>
    <w:rsid w:val="0A263697"/>
    <w:rsid w:val="0DC02860"/>
    <w:rsid w:val="0E5E2874"/>
    <w:rsid w:val="0F632C4E"/>
    <w:rsid w:val="10182B20"/>
    <w:rsid w:val="11374032"/>
    <w:rsid w:val="11AE16DE"/>
    <w:rsid w:val="11C10828"/>
    <w:rsid w:val="121C2E46"/>
    <w:rsid w:val="12992410"/>
    <w:rsid w:val="12C66037"/>
    <w:rsid w:val="15154D22"/>
    <w:rsid w:val="15DE18EA"/>
    <w:rsid w:val="15E24476"/>
    <w:rsid w:val="170830C2"/>
    <w:rsid w:val="173815A0"/>
    <w:rsid w:val="18F71505"/>
    <w:rsid w:val="190D5699"/>
    <w:rsid w:val="197935C4"/>
    <w:rsid w:val="1AE2232B"/>
    <w:rsid w:val="1B971DCF"/>
    <w:rsid w:val="1BAE077A"/>
    <w:rsid w:val="1C037E84"/>
    <w:rsid w:val="1C0D4CD7"/>
    <w:rsid w:val="1C1710A3"/>
    <w:rsid w:val="1C450915"/>
    <w:rsid w:val="1C9F2601"/>
    <w:rsid w:val="1D66103C"/>
    <w:rsid w:val="1E1D1AB8"/>
    <w:rsid w:val="207A79C1"/>
    <w:rsid w:val="21605B61"/>
    <w:rsid w:val="222567AB"/>
    <w:rsid w:val="23E50E58"/>
    <w:rsid w:val="29CD6E62"/>
    <w:rsid w:val="2C13735F"/>
    <w:rsid w:val="2C4C5322"/>
    <w:rsid w:val="2E817378"/>
    <w:rsid w:val="2F365903"/>
    <w:rsid w:val="2FB616D4"/>
    <w:rsid w:val="30347DA4"/>
    <w:rsid w:val="31701D2A"/>
    <w:rsid w:val="31C3610C"/>
    <w:rsid w:val="323107FE"/>
    <w:rsid w:val="33552D94"/>
    <w:rsid w:val="337A5602"/>
    <w:rsid w:val="36476A1A"/>
    <w:rsid w:val="3707466F"/>
    <w:rsid w:val="37AC75E6"/>
    <w:rsid w:val="39625090"/>
    <w:rsid w:val="39880016"/>
    <w:rsid w:val="3A6B6E0E"/>
    <w:rsid w:val="3CF0782B"/>
    <w:rsid w:val="3CFB2C9B"/>
    <w:rsid w:val="3E83729F"/>
    <w:rsid w:val="3EDE27D7"/>
    <w:rsid w:val="3F9119DB"/>
    <w:rsid w:val="41CA7043"/>
    <w:rsid w:val="42161379"/>
    <w:rsid w:val="423512DD"/>
    <w:rsid w:val="436634C5"/>
    <w:rsid w:val="43D364CD"/>
    <w:rsid w:val="44FD0448"/>
    <w:rsid w:val="460F447D"/>
    <w:rsid w:val="462875A5"/>
    <w:rsid w:val="46A017ED"/>
    <w:rsid w:val="474E4E09"/>
    <w:rsid w:val="479D7F68"/>
    <w:rsid w:val="48180C51"/>
    <w:rsid w:val="481F0DEA"/>
    <w:rsid w:val="4A246FC0"/>
    <w:rsid w:val="4AEE0A47"/>
    <w:rsid w:val="4BB23021"/>
    <w:rsid w:val="4E832C5D"/>
    <w:rsid w:val="4FBF50C8"/>
    <w:rsid w:val="524A5DD0"/>
    <w:rsid w:val="524F2C68"/>
    <w:rsid w:val="538664A5"/>
    <w:rsid w:val="53F57AB4"/>
    <w:rsid w:val="55510E1A"/>
    <w:rsid w:val="55EF11EC"/>
    <w:rsid w:val="576B5B79"/>
    <w:rsid w:val="586B571C"/>
    <w:rsid w:val="5BDB5C59"/>
    <w:rsid w:val="5C7E6E6B"/>
    <w:rsid w:val="5CE0146E"/>
    <w:rsid w:val="5CEB65BC"/>
    <w:rsid w:val="5D111C3D"/>
    <w:rsid w:val="5D5A3336"/>
    <w:rsid w:val="5E050796"/>
    <w:rsid w:val="5F2C6AB4"/>
    <w:rsid w:val="5F2F41B6"/>
    <w:rsid w:val="5FE01DDB"/>
    <w:rsid w:val="607B0AF0"/>
    <w:rsid w:val="61A30FEA"/>
    <w:rsid w:val="63F01C1C"/>
    <w:rsid w:val="64DB2183"/>
    <w:rsid w:val="660C485B"/>
    <w:rsid w:val="664E2064"/>
    <w:rsid w:val="66C57C55"/>
    <w:rsid w:val="66E9108B"/>
    <w:rsid w:val="6850374F"/>
    <w:rsid w:val="6BCF7103"/>
    <w:rsid w:val="6CDD7EC3"/>
    <w:rsid w:val="6D845E75"/>
    <w:rsid w:val="71833BD0"/>
    <w:rsid w:val="7282285D"/>
    <w:rsid w:val="72FA077C"/>
    <w:rsid w:val="73185EE0"/>
    <w:rsid w:val="73B537F3"/>
    <w:rsid w:val="73FD6C7A"/>
    <w:rsid w:val="74E93BDD"/>
    <w:rsid w:val="7519472C"/>
    <w:rsid w:val="75BF1582"/>
    <w:rsid w:val="7734249D"/>
    <w:rsid w:val="7D8B03E5"/>
    <w:rsid w:val="7D9E404E"/>
    <w:rsid w:val="7DC377A1"/>
    <w:rsid w:val="7DCE0488"/>
    <w:rsid w:val="7EBB576E"/>
    <w:rsid w:val="7EEC2AC9"/>
    <w:rsid w:val="7F875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ADB44-7BEA-4028-B4E7-C58C6C35E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651</Words>
  <Characters>684</Characters>
  <Lines>5</Lines>
  <Paragraphs>1</Paragraphs>
  <TotalTime>7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2020-08-26T08:15:00Z</dcterms:created>
  <dc:creator>Administrator</dc:creator>
  <cp:lastModifiedBy>V呀~</cp:lastModifiedBy>
  <cp:lastPrinted>2025-06-03T03:00:00Z</cp:lastPrinted>
  <dcterms:modified xsi:type="dcterms:W3CDTF">2025-09-21T09:30:24Z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D4D8EC15D3FB4F00BE42F10EB164E654_13</vt:lpwstr>
  </property>
  <property fmtid="{D5CDD505-2E9C-101B-9397-08002B2CF9AE}" pid="4" name="KSOTemplateDocerSaveRecord">
    <vt:lpwstr>eyJoZGlkIjoiM2ZjMjViOWM0ZjBlODY5Y2I3MGE4NzlmN2U4NDgzOGEiLCJ1c2VySWQiOiIyMDc0MDU1NTIifQ==</vt:lpwstr>
  </property>
</Properties>
</file>